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631" w:rsidRDefault="00C65631">
      <w:pPr>
        <w:rPr>
          <w:rFonts w:ascii="Verdana" w:hAnsi="Verdana"/>
          <w:lang w:val="es-MX"/>
        </w:rPr>
      </w:pPr>
      <w:bookmarkStart w:id="0" w:name="_GoBack"/>
      <w:bookmarkEnd w:id="0"/>
    </w:p>
    <w:p w:rsidR="004E414C" w:rsidRPr="00886065" w:rsidRDefault="004E414C" w:rsidP="00886065">
      <w:pPr>
        <w:tabs>
          <w:tab w:val="left" w:pos="5362"/>
        </w:tabs>
        <w:jc w:val="both"/>
        <w:rPr>
          <w:rFonts w:ascii="Verdana" w:hAnsi="Verdana" w:cstheme="minorHAnsi"/>
          <w:lang w:val="es-MX"/>
        </w:rPr>
      </w:pPr>
      <w:r w:rsidRPr="003043E8">
        <w:rPr>
          <w:rFonts w:ascii="Verdana" w:hAnsi="Verdana"/>
          <w:lang w:val="es-MX"/>
        </w:rPr>
        <w:t xml:space="preserve">La Dirección General de Adquisiciones utiliza el </w:t>
      </w:r>
      <w:r w:rsidRPr="003043E8">
        <w:rPr>
          <w:rFonts w:ascii="Verdana" w:hAnsi="Verdana" w:cstheme="minorHAnsi"/>
          <w:lang w:val="es-MX"/>
        </w:rPr>
        <w:t xml:space="preserve">Sistema Electrónico de Información Pública Gubernamental, denominado COMPRANET </w:t>
      </w:r>
      <w:r w:rsidR="00805D79" w:rsidRPr="003043E8">
        <w:rPr>
          <w:rFonts w:ascii="Verdana" w:hAnsi="Verdana" w:cstheme="minorHAnsi"/>
          <w:lang w:val="es-MX"/>
        </w:rPr>
        <w:t>(</w:t>
      </w:r>
      <w:r w:rsidRPr="003043E8">
        <w:rPr>
          <w:rFonts w:ascii="Verdana" w:hAnsi="Verdana" w:cstheme="minorHAnsi"/>
          <w:lang w:val="es-MX"/>
        </w:rPr>
        <w:t>Fundamento legal es el acuerdo por el que se establecen las disposiciones que se deberán observar para la utilización del Sistema Electrónico de Información Pública Gubernamental denominado CompraNeT  (Primera Sección) DIARIO OF</w:t>
      </w:r>
      <w:r w:rsidR="00805D79" w:rsidRPr="003043E8">
        <w:rPr>
          <w:rFonts w:ascii="Verdana" w:hAnsi="Verdana" w:cstheme="minorHAnsi"/>
          <w:lang w:val="es-MX"/>
        </w:rPr>
        <w:t>ICIAL Martes 28 de junio de 201</w:t>
      </w:r>
      <w:r w:rsidR="005907FC">
        <w:rPr>
          <w:rFonts w:ascii="Verdana" w:hAnsi="Verdana" w:cstheme="minorHAnsi"/>
          <w:lang w:val="es-MX"/>
        </w:rPr>
        <w:t>1</w:t>
      </w:r>
      <w:r w:rsidR="00805D79" w:rsidRPr="003043E8">
        <w:rPr>
          <w:rFonts w:ascii="Verdana" w:hAnsi="Verdana" w:cstheme="minorHAnsi"/>
          <w:lang w:val="es-MX"/>
        </w:rPr>
        <w:t xml:space="preserve">), lo anterior </w:t>
      </w:r>
      <w:r w:rsidRPr="003043E8">
        <w:rPr>
          <w:rFonts w:ascii="Verdana" w:hAnsi="Verdana"/>
          <w:lang w:val="es-MX"/>
        </w:rPr>
        <w:t xml:space="preserve">para dar a conocer los procedimientos de licitación pública, en donde se publican los datos reverentes e inherentes  a cada uno de los procedimientos, </w:t>
      </w:r>
      <w:r w:rsidR="001A5BEC" w:rsidRPr="003043E8">
        <w:rPr>
          <w:rFonts w:ascii="Verdana" w:hAnsi="Verdana"/>
          <w:lang w:val="es-MX"/>
        </w:rPr>
        <w:t xml:space="preserve"> el cual es regulado por la Secretaria de Hacienda y Crédito Públic</w:t>
      </w:r>
      <w:r w:rsidR="005907FC">
        <w:rPr>
          <w:rFonts w:ascii="Verdana" w:hAnsi="Verdana"/>
          <w:lang w:val="es-MX"/>
        </w:rPr>
        <w:t>o</w:t>
      </w:r>
      <w:r w:rsidR="001A5BEC" w:rsidRPr="003043E8">
        <w:rPr>
          <w:rFonts w:ascii="Verdana" w:hAnsi="Verdana"/>
          <w:lang w:val="es-MX"/>
        </w:rPr>
        <w:t xml:space="preserve">  </w:t>
      </w:r>
      <w:r w:rsidR="001A5BEC" w:rsidRPr="00886065">
        <w:rPr>
          <w:rFonts w:ascii="Verdana" w:hAnsi="Verdana"/>
          <w:lang w:val="es-MX"/>
        </w:rPr>
        <w:t xml:space="preserve">y las entidades Estatales sobre el uso de la plataforma electrónica </w:t>
      </w:r>
      <w:r w:rsidR="003043E8" w:rsidRPr="00886065">
        <w:rPr>
          <w:rFonts w:ascii="Verdana" w:hAnsi="Verdana"/>
          <w:lang w:val="es-MX"/>
        </w:rPr>
        <w:t>así como la</w:t>
      </w:r>
      <w:r w:rsidR="001A5BEC" w:rsidRPr="00886065">
        <w:rPr>
          <w:rFonts w:ascii="Verdana" w:hAnsi="Verdana"/>
          <w:lang w:val="es-MX"/>
        </w:rPr>
        <w:t xml:space="preserve"> Secretaría de la Función </w:t>
      </w:r>
      <w:r w:rsidR="005907FC" w:rsidRPr="00886065">
        <w:rPr>
          <w:rFonts w:ascii="Verdana" w:hAnsi="Verdana"/>
          <w:lang w:val="es-MX"/>
        </w:rPr>
        <w:t>Pública</w:t>
      </w:r>
      <w:r w:rsidR="001A5BEC" w:rsidRPr="00886065">
        <w:rPr>
          <w:rFonts w:ascii="Verdana" w:hAnsi="Verdana"/>
          <w:lang w:val="es-MX"/>
        </w:rPr>
        <w:t xml:space="preserve"> y Rendición de Cuentas del Gobierno del Estado de Coahuila</w:t>
      </w:r>
      <w:r w:rsidR="003043E8" w:rsidRPr="00886065">
        <w:rPr>
          <w:rFonts w:ascii="Verdana" w:hAnsi="Verdana"/>
          <w:lang w:val="es-MX"/>
        </w:rPr>
        <w:t>.</w:t>
      </w:r>
    </w:p>
    <w:p w:rsidR="003043E8" w:rsidRPr="00886065" w:rsidRDefault="003043E8" w:rsidP="004E414C">
      <w:pPr>
        <w:rPr>
          <w:rFonts w:ascii="Verdana" w:hAnsi="Verdana"/>
          <w:lang w:val="es-MX"/>
        </w:rPr>
      </w:pPr>
    </w:p>
    <w:p w:rsidR="003043E8" w:rsidRDefault="003043E8" w:rsidP="004E414C">
      <w:pPr>
        <w:rPr>
          <w:rFonts w:ascii="Verdana" w:hAnsi="Verdana"/>
          <w:lang w:val="es-MX"/>
        </w:rPr>
      </w:pPr>
      <w:r w:rsidRPr="00886065">
        <w:rPr>
          <w:rFonts w:ascii="Verdana" w:hAnsi="Verdana"/>
          <w:lang w:val="es-MX"/>
        </w:rPr>
        <w:t xml:space="preserve">Por otra parte es importante destacar que los procedimientos de Licitación pública son trasmitidos en vivo a través </w:t>
      </w:r>
      <w:r w:rsidR="007441E4" w:rsidRPr="00886065">
        <w:rPr>
          <w:rFonts w:ascii="Verdana" w:hAnsi="Verdana"/>
          <w:lang w:val="es-MX"/>
        </w:rPr>
        <w:t xml:space="preserve">de la siguiente liga </w:t>
      </w:r>
      <w:hyperlink r:id="rId6" w:history="1">
        <w:r w:rsidR="007441E4" w:rsidRPr="00886065">
          <w:rPr>
            <w:rStyle w:val="Hipervnculo"/>
            <w:rFonts w:ascii="Verdana" w:hAnsi="Verdana"/>
            <w:lang w:val="es-MX"/>
          </w:rPr>
          <w:t>https://www.sefircoahuila.gob.mx/empresarios/transmision-de-licitaciones/</w:t>
        </w:r>
      </w:hyperlink>
      <w:r w:rsidR="007441E4" w:rsidRPr="00886065">
        <w:rPr>
          <w:rFonts w:ascii="Verdana" w:hAnsi="Verdana"/>
          <w:lang w:val="es-MX"/>
        </w:rPr>
        <w:t xml:space="preserve"> </w:t>
      </w:r>
      <w:r w:rsidR="00886065" w:rsidRPr="00886065">
        <w:rPr>
          <w:rFonts w:ascii="Verdana" w:hAnsi="Verdana"/>
          <w:lang w:val="es-MX"/>
        </w:rPr>
        <w:t xml:space="preserve"> y/o </w:t>
      </w:r>
      <w:hyperlink r:id="rId7" w:history="1">
        <w:r w:rsidR="00886065" w:rsidRPr="00886065">
          <w:rPr>
            <w:rStyle w:val="Hipervnculo"/>
            <w:rFonts w:ascii="Verdana" w:hAnsi="Verdana"/>
            <w:lang w:val="es-MX"/>
          </w:rPr>
          <w:t>https://www.youtube.com/channel/UCKWEx_46jYthWagU_2CZytg</w:t>
        </w:r>
      </w:hyperlink>
      <w:r w:rsidRPr="00886065">
        <w:rPr>
          <w:rFonts w:ascii="Verdana" w:hAnsi="Verdana"/>
          <w:lang w:val="es-MX"/>
        </w:rPr>
        <w:t xml:space="preserve">  </w:t>
      </w:r>
    </w:p>
    <w:p w:rsidR="009903C8" w:rsidRDefault="009903C8" w:rsidP="004E414C">
      <w:pPr>
        <w:rPr>
          <w:rFonts w:ascii="Verdana" w:hAnsi="Verdana"/>
          <w:lang w:val="es-MX"/>
        </w:rPr>
      </w:pPr>
    </w:p>
    <w:p w:rsidR="009903C8" w:rsidRDefault="009903C8" w:rsidP="004E414C">
      <w:pPr>
        <w:rPr>
          <w:rFonts w:ascii="Verdana" w:hAnsi="Verdana"/>
          <w:lang w:val="es-MX"/>
        </w:rPr>
      </w:pPr>
      <w:r>
        <w:rPr>
          <w:rFonts w:ascii="Verdana" w:hAnsi="Verdana"/>
          <w:lang w:val="es-MX"/>
        </w:rPr>
        <w:t xml:space="preserve">Así como la página de Coahuila transparente en donde aparece el reporte de los procedimientos por parte de la Dirección General de Adquisiciones </w:t>
      </w:r>
      <w:hyperlink r:id="rId8" w:history="1">
        <w:r w:rsidR="00704E12" w:rsidRPr="00C43315">
          <w:rPr>
            <w:rStyle w:val="Hipervnculo"/>
            <w:rFonts w:ascii="Verdana" w:hAnsi="Verdana"/>
            <w:lang w:val="es-MX"/>
          </w:rPr>
          <w:t>https://www.sefincoahuila.gob.mx/contenido/ipo/transparencia.html</w:t>
        </w:r>
      </w:hyperlink>
    </w:p>
    <w:p w:rsidR="00704E12" w:rsidRDefault="00704E12" w:rsidP="004E414C">
      <w:pPr>
        <w:rPr>
          <w:rFonts w:ascii="Verdana" w:hAnsi="Verdana"/>
          <w:lang w:val="es-MX"/>
        </w:rPr>
      </w:pPr>
    </w:p>
    <w:p w:rsidR="006B6C96" w:rsidRDefault="006B6C96" w:rsidP="004E414C">
      <w:pPr>
        <w:rPr>
          <w:rFonts w:ascii="Verdana" w:hAnsi="Verdana"/>
          <w:lang w:val="es-MX"/>
        </w:rPr>
      </w:pPr>
    </w:p>
    <w:p w:rsidR="006B6C96" w:rsidRDefault="006B6C96"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361F7A" w:rsidRDefault="00361F7A" w:rsidP="004E414C">
      <w:pPr>
        <w:rPr>
          <w:rFonts w:ascii="Verdana" w:hAnsi="Verdana"/>
          <w:lang w:val="es-MX"/>
        </w:rPr>
      </w:pPr>
    </w:p>
    <w:p w:rsidR="006B6C96" w:rsidRPr="008D7B4D" w:rsidRDefault="00B005AB" w:rsidP="004E414C">
      <w:pPr>
        <w:rPr>
          <w:rFonts w:ascii="Verdana" w:hAnsi="Verdana"/>
          <w:b/>
          <w:lang w:val="es-MX"/>
        </w:rPr>
      </w:pPr>
      <w:r w:rsidRPr="008D7B4D">
        <w:rPr>
          <w:rFonts w:ascii="Verdana" w:hAnsi="Verdana"/>
          <w:b/>
          <w:lang w:val="es-MX"/>
        </w:rPr>
        <w:t xml:space="preserve">PASOS PARA BUSCAR PROCEDIMIENTOS EN COMPRANET </w:t>
      </w:r>
    </w:p>
    <w:p w:rsidR="006B6C96" w:rsidRDefault="008A16FF" w:rsidP="003E5E71">
      <w:pPr>
        <w:jc w:val="center"/>
        <w:rPr>
          <w:rFonts w:ascii="Verdana" w:hAnsi="Verdana"/>
          <w:lang w:val="es-MX"/>
        </w:rPr>
      </w:pPr>
      <w:r>
        <w:rPr>
          <w:noProof/>
          <w:lang w:val="es-MX" w:eastAsia="es-MX"/>
        </w:rPr>
        <mc:AlternateContent>
          <mc:Choice Requires="wps">
            <w:drawing>
              <wp:anchor distT="0" distB="0" distL="114300" distR="114300" simplePos="0" relativeHeight="251667456" behindDoc="0" locked="0" layoutInCell="1" allowOverlap="1" wp14:anchorId="470D6693" wp14:editId="6824DD69">
                <wp:simplePos x="0" y="0"/>
                <wp:positionH relativeFrom="column">
                  <wp:posOffset>4500245</wp:posOffset>
                </wp:positionH>
                <wp:positionV relativeFrom="paragraph">
                  <wp:posOffset>196850</wp:posOffset>
                </wp:positionV>
                <wp:extent cx="1952625" cy="1781175"/>
                <wp:effectExtent l="0" t="0" r="28575" b="28575"/>
                <wp:wrapNone/>
                <wp:docPr id="3" name="3 Elipse"/>
                <wp:cNvGraphicFramePr/>
                <a:graphic xmlns:a="http://schemas.openxmlformats.org/drawingml/2006/main">
                  <a:graphicData uri="http://schemas.microsoft.com/office/word/2010/wordprocessingShape">
                    <wps:wsp>
                      <wps:cNvSpPr/>
                      <wps:spPr>
                        <a:xfrm>
                          <a:off x="0" y="0"/>
                          <a:ext cx="1952625" cy="178117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5495F9" id="3 Elipse" o:spid="_x0000_s1026" style="position:absolute;margin-left:354.35pt;margin-top:15.5pt;width:153.75pt;height:14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" filled="f" strokecolor="#f79646 [3209]" strokeweight="2pt"/>
            </w:pict>
          </mc:Fallback>
        </mc:AlternateContent>
      </w:r>
      <w:r>
        <w:rPr>
          <w:noProof/>
          <w:lang w:val="es-MX" w:eastAsia="es-MX"/>
        </w:rPr>
        <mc:AlternateContent>
          <mc:Choice Requires="wps">
            <w:drawing>
              <wp:anchor distT="0" distB="0" distL="114300" distR="114300" simplePos="0" relativeHeight="251666432" behindDoc="0" locked="0" layoutInCell="1" allowOverlap="1" wp14:anchorId="45770C45" wp14:editId="031E9381">
                <wp:simplePos x="0" y="0"/>
                <wp:positionH relativeFrom="column">
                  <wp:posOffset>5427433</wp:posOffset>
                </wp:positionH>
                <wp:positionV relativeFrom="paragraph">
                  <wp:posOffset>1906358</wp:posOffset>
                </wp:positionV>
                <wp:extent cx="659852" cy="215790"/>
                <wp:effectExtent l="0" t="0" r="26035" b="13335"/>
                <wp:wrapNone/>
                <wp:docPr id="19" name="19 Rectángulo"/>
                <wp:cNvGraphicFramePr/>
                <a:graphic xmlns:a="http://schemas.openxmlformats.org/drawingml/2006/main">
                  <a:graphicData uri="http://schemas.microsoft.com/office/word/2010/wordprocessingShape">
                    <wps:wsp>
                      <wps:cNvSpPr/>
                      <wps:spPr>
                        <a:xfrm>
                          <a:off x="0" y="0"/>
                          <a:ext cx="659852" cy="21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DD12E" id="19 Rectángulo" o:spid="_x0000_s1026" style="position:absolute;margin-left:427.35pt;margin-top:150.1pt;width:51.95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" fillcolor="#4f81bd [3204]" strokecolor="#243f60 [1604]" strokeweight="2pt"/>
            </w:pict>
          </mc:Fallback>
        </mc:AlternateContent>
      </w:r>
      <w:r w:rsidR="006B6C96">
        <w:rPr>
          <w:noProof/>
          <w:lang w:val="es-MX" w:eastAsia="es-MX"/>
        </w:rPr>
        <w:drawing>
          <wp:inline distT="0" distB="0" distL="0" distR="0" wp14:anchorId="27CB94FF" wp14:editId="08271DFF">
            <wp:extent cx="7620000" cy="4352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600" b="5000"/>
                    <a:stretch/>
                  </pic:blipFill>
                  <pic:spPr bwMode="auto">
                    <a:xfrm>
                      <a:off x="0" y="0"/>
                      <a:ext cx="7620000" cy="4352925"/>
                    </a:xfrm>
                    <a:prstGeom prst="rect">
                      <a:avLst/>
                    </a:prstGeom>
                    <a:ln>
                      <a:noFill/>
                    </a:ln>
                    <a:extLst>
                      <a:ext uri="{53640926-AAD7-44D8-BBD7-CCE9431645EC}">
                        <a14:shadowObscured xmlns:a14="http://schemas.microsoft.com/office/drawing/2010/main"/>
                      </a:ext>
                    </a:extLst>
                  </pic:spPr>
                </pic:pic>
              </a:graphicData>
            </a:graphic>
          </wp:inline>
        </w:drawing>
      </w:r>
    </w:p>
    <w:p w:rsidR="006B6C96" w:rsidRDefault="006B6C96" w:rsidP="004E414C">
      <w:pPr>
        <w:rPr>
          <w:rFonts w:ascii="Verdana" w:hAnsi="Verdana"/>
          <w:lang w:val="es-MX"/>
        </w:rPr>
      </w:pPr>
    </w:p>
    <w:p w:rsidR="006B6C96" w:rsidRDefault="006B6C96" w:rsidP="004E414C">
      <w:pPr>
        <w:rPr>
          <w:rFonts w:ascii="Verdana" w:hAnsi="Verdana"/>
          <w:lang w:val="es-MX"/>
        </w:rPr>
      </w:pPr>
    </w:p>
    <w:p w:rsidR="006B6C96" w:rsidRDefault="006B6C96" w:rsidP="004E414C">
      <w:pPr>
        <w:rPr>
          <w:rFonts w:ascii="Verdana" w:hAnsi="Verdana"/>
          <w:lang w:val="es-MX"/>
        </w:rPr>
      </w:pPr>
    </w:p>
    <w:p w:rsidR="006B6C96" w:rsidRDefault="006B6C96" w:rsidP="003E5E71">
      <w:pPr>
        <w:jc w:val="center"/>
        <w:rPr>
          <w:rFonts w:ascii="Verdana" w:hAnsi="Verdana"/>
          <w:lang w:val="es-MX"/>
        </w:rPr>
      </w:pPr>
      <w:r>
        <w:rPr>
          <w:noProof/>
          <w:lang w:val="es-MX" w:eastAsia="es-MX"/>
        </w:rPr>
        <w:drawing>
          <wp:inline distT="0" distB="0" distL="0" distR="0" wp14:anchorId="67C94206" wp14:editId="4C64AB4E">
            <wp:extent cx="7610475" cy="4402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591" b="3846"/>
                    <a:stretch/>
                  </pic:blipFill>
                  <pic:spPr bwMode="auto">
                    <a:xfrm>
                      <a:off x="0" y="0"/>
                      <a:ext cx="7610475" cy="4402855"/>
                    </a:xfrm>
                    <a:prstGeom prst="rect">
                      <a:avLst/>
                    </a:prstGeom>
                    <a:ln>
                      <a:noFill/>
                    </a:ln>
                    <a:extLst>
                      <a:ext uri="{53640926-AAD7-44D8-BBD7-CCE9431645EC}">
                        <a14:shadowObscured xmlns:a14="http://schemas.microsoft.com/office/drawing/2010/main"/>
                      </a:ext>
                    </a:extLst>
                  </pic:spPr>
                </pic:pic>
              </a:graphicData>
            </a:graphic>
          </wp:inline>
        </w:drawing>
      </w:r>
    </w:p>
    <w:p w:rsidR="005A78D0" w:rsidRDefault="005A78D0" w:rsidP="004E414C">
      <w:pPr>
        <w:rPr>
          <w:rFonts w:ascii="Verdana" w:hAnsi="Verdana"/>
          <w:lang w:val="es-MX"/>
        </w:rPr>
      </w:pPr>
    </w:p>
    <w:p w:rsidR="005A78D0" w:rsidRDefault="005A78D0" w:rsidP="004E414C">
      <w:pPr>
        <w:rPr>
          <w:rFonts w:ascii="Verdana" w:hAnsi="Verdana"/>
          <w:lang w:val="es-MX"/>
        </w:rPr>
      </w:pPr>
    </w:p>
    <w:p w:rsidR="005A78D0" w:rsidRDefault="005A78D0" w:rsidP="004E414C">
      <w:pPr>
        <w:rPr>
          <w:rFonts w:ascii="Verdana" w:hAnsi="Verdana"/>
          <w:lang w:val="es-MX"/>
        </w:rPr>
      </w:pPr>
    </w:p>
    <w:p w:rsidR="00A0000E" w:rsidRDefault="003D5F4F" w:rsidP="003E5E71">
      <w:pPr>
        <w:jc w:val="center"/>
        <w:rPr>
          <w:rFonts w:ascii="Verdana" w:hAnsi="Verdana"/>
          <w:lang w:val="es-MX"/>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7005955</wp:posOffset>
                </wp:positionH>
                <wp:positionV relativeFrom="paragraph">
                  <wp:posOffset>1986915</wp:posOffset>
                </wp:positionV>
                <wp:extent cx="257175" cy="466725"/>
                <wp:effectExtent l="57150" t="19050" r="28575" b="104775"/>
                <wp:wrapNone/>
                <wp:docPr id="17" name="17 Flecha abajo"/>
                <wp:cNvGraphicFramePr/>
                <a:graphic xmlns:a="http://schemas.openxmlformats.org/drawingml/2006/main">
                  <a:graphicData uri="http://schemas.microsoft.com/office/word/2010/wordprocessingShape">
                    <wps:wsp>
                      <wps:cNvSpPr/>
                      <wps:spPr>
                        <a:xfrm>
                          <a:off x="0" y="0"/>
                          <a:ext cx="257175" cy="466725"/>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58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7 Flecha abajo" o:spid="_x0000_s1026" type="#_x0000_t67" style="position:absolute;margin-left:551.65pt;margin-top:156.45pt;width:20.25pt;height:3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" adj="15649"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lang w:val="es-MX" w:eastAsia="es-MX"/>
        </w:rPr>
        <mc:AlternateContent>
          <mc:Choice Requires="wps">
            <w:drawing>
              <wp:anchor distT="0" distB="0" distL="114300" distR="114300" simplePos="0" relativeHeight="251658239" behindDoc="0" locked="0" layoutInCell="1" allowOverlap="1">
                <wp:simplePos x="0" y="0"/>
                <wp:positionH relativeFrom="column">
                  <wp:posOffset>1586230</wp:posOffset>
                </wp:positionH>
                <wp:positionV relativeFrom="paragraph">
                  <wp:posOffset>1948815</wp:posOffset>
                </wp:positionV>
                <wp:extent cx="1619250" cy="1047750"/>
                <wp:effectExtent l="0" t="0" r="19050" b="19050"/>
                <wp:wrapNone/>
                <wp:docPr id="16" name="16 Elipse"/>
                <wp:cNvGraphicFramePr/>
                <a:graphic xmlns:a="http://schemas.openxmlformats.org/drawingml/2006/main">
                  <a:graphicData uri="http://schemas.microsoft.com/office/word/2010/wordprocessingShape">
                    <wps:wsp>
                      <wps:cNvSpPr/>
                      <wps:spPr>
                        <a:xfrm>
                          <a:off x="0" y="0"/>
                          <a:ext cx="1619250" cy="10477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D57AD" id="16 Elipse" o:spid="_x0000_s1026" style="position:absolute;margin-left:124.9pt;margin-top:153.45pt;width:127.5pt;height:8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" filled="f" strokecolor="#f79646 [3209]" strokeweight="2pt"/>
            </w:pict>
          </mc:Fallback>
        </mc:AlternateContent>
      </w:r>
      <w:r w:rsidR="007A3D2D">
        <w:rPr>
          <w:noProof/>
          <w:lang w:val="es-MX" w:eastAsia="es-MX"/>
        </w:rPr>
        <w:drawing>
          <wp:inline distT="0" distB="0" distL="0" distR="0" wp14:anchorId="662857AE" wp14:editId="2B0AF590">
            <wp:extent cx="7524750" cy="4600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619" b="3761"/>
                    <a:stretch/>
                  </pic:blipFill>
                  <pic:spPr bwMode="auto">
                    <a:xfrm>
                      <a:off x="0" y="0"/>
                      <a:ext cx="7526624" cy="4601721"/>
                    </a:xfrm>
                    <a:prstGeom prst="rect">
                      <a:avLst/>
                    </a:prstGeom>
                    <a:ln>
                      <a:noFill/>
                    </a:ln>
                    <a:extLst>
                      <a:ext uri="{53640926-AAD7-44D8-BBD7-CCE9431645EC}">
                        <a14:shadowObscured xmlns:a14="http://schemas.microsoft.com/office/drawing/2010/main"/>
                      </a:ext>
                    </a:extLst>
                  </pic:spPr>
                </pic:pic>
              </a:graphicData>
            </a:graphic>
          </wp:inline>
        </w:drawing>
      </w:r>
    </w:p>
    <w:p w:rsidR="00A0000E" w:rsidRDefault="00A0000E" w:rsidP="004E414C">
      <w:pPr>
        <w:rPr>
          <w:rFonts w:ascii="Verdana" w:hAnsi="Verdana"/>
          <w:lang w:val="es-MX"/>
        </w:rPr>
      </w:pPr>
    </w:p>
    <w:p w:rsidR="00A0000E" w:rsidRDefault="00A0000E" w:rsidP="004E414C">
      <w:pPr>
        <w:rPr>
          <w:rFonts w:ascii="Verdana" w:hAnsi="Verdana"/>
          <w:lang w:val="es-MX"/>
        </w:rPr>
      </w:pPr>
    </w:p>
    <w:p w:rsidR="00B005AB" w:rsidRPr="00B005AB" w:rsidRDefault="00856C00" w:rsidP="00B005AB">
      <w:pPr>
        <w:rPr>
          <w:rFonts w:ascii="Verdana" w:hAnsi="Verdana"/>
          <w:lang w:val="es-MX"/>
        </w:rPr>
      </w:pPr>
      <w:r>
        <w:rPr>
          <w:noProof/>
          <w:lang w:val="es-MX" w:eastAsia="es-MX"/>
        </w:rPr>
        <mc:AlternateContent>
          <mc:Choice Requires="wps">
            <w:drawing>
              <wp:anchor distT="0" distB="0" distL="114300" distR="114300" simplePos="0" relativeHeight="251660288" behindDoc="0" locked="0" layoutInCell="1" allowOverlap="1" wp14:anchorId="371351D7" wp14:editId="7B377174">
                <wp:simplePos x="0" y="0"/>
                <wp:positionH relativeFrom="column">
                  <wp:posOffset>6986905</wp:posOffset>
                </wp:positionH>
                <wp:positionV relativeFrom="paragraph">
                  <wp:posOffset>1694815</wp:posOffset>
                </wp:positionV>
                <wp:extent cx="381000" cy="590550"/>
                <wp:effectExtent l="19050" t="0" r="19050" b="38100"/>
                <wp:wrapNone/>
                <wp:docPr id="5" name="5 Flecha abajo"/>
                <wp:cNvGraphicFramePr/>
                <a:graphic xmlns:a="http://schemas.openxmlformats.org/drawingml/2006/main">
                  <a:graphicData uri="http://schemas.microsoft.com/office/word/2010/wordprocessingShape">
                    <wps:wsp>
                      <wps:cNvSpPr/>
                      <wps:spPr>
                        <a:xfrm>
                          <a:off x="0" y="0"/>
                          <a:ext cx="381000" cy="590550"/>
                        </a:xfrm>
                        <a:prstGeom prst="down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A2308" id="5 Flecha abajo" o:spid="_x0000_s1026" type="#_x0000_t67" style="position:absolute;margin-left:550.15pt;margin-top:133.45pt;width:30pt;height: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" adj="14632" fillcolor="#d99594 [1941]" strokecolor="#943634 [2405]" strokeweight="2pt"/>
            </w:pict>
          </mc:Fallback>
        </mc:AlternateContent>
      </w:r>
      <w:r w:rsidR="00CD600C">
        <w:rPr>
          <w:noProof/>
          <w:lang w:val="es-MX" w:eastAsia="es-MX"/>
        </w:rPr>
        <w:drawing>
          <wp:inline distT="0" distB="0" distL="0" distR="0" wp14:anchorId="67623C96" wp14:editId="319C8BF3">
            <wp:extent cx="7751105" cy="45339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565" b="3847"/>
                    <a:stretch/>
                  </pic:blipFill>
                  <pic:spPr bwMode="auto">
                    <a:xfrm>
                      <a:off x="0" y="0"/>
                      <a:ext cx="7752693" cy="4534829"/>
                    </a:xfrm>
                    <a:prstGeom prst="rect">
                      <a:avLst/>
                    </a:prstGeom>
                    <a:ln>
                      <a:noFill/>
                    </a:ln>
                    <a:extLst>
                      <a:ext uri="{53640926-AAD7-44D8-BBD7-CCE9431645EC}">
                        <a14:shadowObscured xmlns:a14="http://schemas.microsoft.com/office/drawing/2010/main"/>
                      </a:ext>
                    </a:extLst>
                  </pic:spPr>
                </pic:pic>
              </a:graphicData>
            </a:graphic>
          </wp:inline>
        </w:drawing>
      </w:r>
    </w:p>
    <w:p w:rsidR="00064B78" w:rsidRPr="00B005AB" w:rsidRDefault="00064B78" w:rsidP="00B005AB">
      <w:pPr>
        <w:tabs>
          <w:tab w:val="left" w:pos="11610"/>
        </w:tabs>
        <w:rPr>
          <w:rFonts w:ascii="Verdana" w:hAnsi="Verdana"/>
          <w:lang w:val="es-MX"/>
        </w:rPr>
      </w:pPr>
    </w:p>
    <w:sectPr w:rsidR="00064B78" w:rsidRPr="00B005AB" w:rsidSect="00C65631">
      <w:headerReference w:type="default" r:id="rId13"/>
      <w:footerReference w:type="default" r:id="rId1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614" w:rsidRDefault="00280614" w:rsidP="00810C85">
      <w:r>
        <w:separator/>
      </w:r>
    </w:p>
  </w:endnote>
  <w:endnote w:type="continuationSeparator" w:id="0">
    <w:p w:rsidR="00280614" w:rsidRDefault="00280614" w:rsidP="0081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184184"/>
      <w:docPartObj>
        <w:docPartGallery w:val="Page Numbers (Bottom of Page)"/>
        <w:docPartUnique/>
      </w:docPartObj>
    </w:sdtPr>
    <w:sdtEndPr/>
    <w:sdtContent>
      <w:sdt>
        <w:sdtPr>
          <w:id w:val="860082579"/>
          <w:docPartObj>
            <w:docPartGallery w:val="Page Numbers (Top of Page)"/>
            <w:docPartUnique/>
          </w:docPartObj>
        </w:sdtPr>
        <w:sdtEndPr/>
        <w:sdtContent>
          <w:p w:rsidR="00934CA4" w:rsidRDefault="00934CA4">
            <w:pPr>
              <w:pStyle w:val="Piedepgina"/>
              <w:jc w:val="right"/>
            </w:pPr>
            <w:r w:rsidRPr="00934CA4">
              <w:rPr>
                <w:rFonts w:ascii="Verdana" w:hAnsi="Verdana"/>
                <w:lang w:val="es-ES"/>
              </w:rPr>
              <w:t xml:space="preserve">Página </w:t>
            </w:r>
            <w:r w:rsidRPr="00934CA4">
              <w:rPr>
                <w:rFonts w:ascii="Verdana" w:hAnsi="Verdana"/>
                <w:b/>
                <w:bCs/>
                <w:sz w:val="24"/>
                <w:szCs w:val="24"/>
              </w:rPr>
              <w:fldChar w:fldCharType="begin"/>
            </w:r>
            <w:r w:rsidRPr="00934CA4">
              <w:rPr>
                <w:rFonts w:ascii="Verdana" w:hAnsi="Verdana"/>
                <w:b/>
                <w:bCs/>
              </w:rPr>
              <w:instrText>PAGE</w:instrText>
            </w:r>
            <w:r w:rsidRPr="00934CA4">
              <w:rPr>
                <w:rFonts w:ascii="Verdana" w:hAnsi="Verdana"/>
                <w:b/>
                <w:bCs/>
                <w:sz w:val="24"/>
                <w:szCs w:val="24"/>
              </w:rPr>
              <w:fldChar w:fldCharType="separate"/>
            </w:r>
            <w:r w:rsidR="003D143A">
              <w:rPr>
                <w:rFonts w:ascii="Verdana" w:hAnsi="Verdana"/>
                <w:b/>
                <w:bCs/>
                <w:noProof/>
              </w:rPr>
              <w:t>2</w:t>
            </w:r>
            <w:r w:rsidRPr="00934CA4">
              <w:rPr>
                <w:rFonts w:ascii="Verdana" w:hAnsi="Verdana"/>
                <w:b/>
                <w:bCs/>
                <w:sz w:val="24"/>
                <w:szCs w:val="24"/>
              </w:rPr>
              <w:fldChar w:fldCharType="end"/>
            </w:r>
            <w:r w:rsidRPr="00934CA4">
              <w:rPr>
                <w:rFonts w:ascii="Verdana" w:hAnsi="Verdana"/>
                <w:lang w:val="es-ES"/>
              </w:rPr>
              <w:t xml:space="preserve"> de </w:t>
            </w:r>
            <w:r w:rsidRPr="00934CA4">
              <w:rPr>
                <w:rFonts w:ascii="Verdana" w:hAnsi="Verdana"/>
                <w:b/>
                <w:bCs/>
                <w:sz w:val="24"/>
                <w:szCs w:val="24"/>
              </w:rPr>
              <w:fldChar w:fldCharType="begin"/>
            </w:r>
            <w:r w:rsidRPr="00934CA4">
              <w:rPr>
                <w:rFonts w:ascii="Verdana" w:hAnsi="Verdana"/>
                <w:b/>
                <w:bCs/>
              </w:rPr>
              <w:instrText>NUMPAGES</w:instrText>
            </w:r>
            <w:r w:rsidRPr="00934CA4">
              <w:rPr>
                <w:rFonts w:ascii="Verdana" w:hAnsi="Verdana"/>
                <w:b/>
                <w:bCs/>
                <w:sz w:val="24"/>
                <w:szCs w:val="24"/>
              </w:rPr>
              <w:fldChar w:fldCharType="separate"/>
            </w:r>
            <w:r w:rsidR="003D143A">
              <w:rPr>
                <w:rFonts w:ascii="Verdana" w:hAnsi="Verdana"/>
                <w:b/>
                <w:bCs/>
                <w:noProof/>
              </w:rPr>
              <w:t>5</w:t>
            </w:r>
            <w:r w:rsidRPr="00934CA4">
              <w:rPr>
                <w:rFonts w:ascii="Verdana" w:hAnsi="Verdana"/>
                <w:b/>
                <w:bCs/>
                <w:sz w:val="24"/>
                <w:szCs w:val="24"/>
              </w:rPr>
              <w:fldChar w:fldCharType="end"/>
            </w:r>
          </w:p>
        </w:sdtContent>
      </w:sdt>
    </w:sdtContent>
  </w:sdt>
  <w:p w:rsidR="00934CA4" w:rsidRDefault="00934C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614" w:rsidRDefault="00280614" w:rsidP="00810C85">
      <w:r>
        <w:separator/>
      </w:r>
    </w:p>
  </w:footnote>
  <w:footnote w:type="continuationSeparator" w:id="0">
    <w:p w:rsidR="00280614" w:rsidRDefault="00280614" w:rsidP="00810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triple" w:sz="4" w:space="0" w:color="auto"/>
        <w:right w:val="none" w:sz="0" w:space="0" w:color="auto"/>
        <w:insideH w:val="none" w:sz="0" w:space="0" w:color="auto"/>
        <w:insideV w:val="none" w:sz="0" w:space="0" w:color="auto"/>
      </w:tblBorders>
      <w:tblLook w:val="04A0" w:firstRow="1" w:lastRow="0" w:firstColumn="1" w:lastColumn="0" w:noHBand="0" w:noVBand="1"/>
    </w:tblPr>
    <w:tblGrid>
      <w:gridCol w:w="6573"/>
      <w:gridCol w:w="6573"/>
    </w:tblGrid>
    <w:tr w:rsidR="008D7B4D" w:rsidRPr="003D143A" w:rsidTr="008D7B4D">
      <w:tc>
        <w:tcPr>
          <w:tcW w:w="6573" w:type="dxa"/>
        </w:tcPr>
        <w:p w:rsidR="008D7B4D" w:rsidRDefault="008D7B4D">
          <w:pPr>
            <w:pStyle w:val="Encabezado"/>
          </w:pPr>
          <w:r>
            <w:rPr>
              <w:rFonts w:ascii="Verdana" w:hAnsi="Verdana"/>
              <w:b/>
              <w:noProof/>
              <w:lang w:val="es-MX" w:eastAsia="es-MX"/>
            </w:rPr>
            <w:drawing>
              <wp:inline distT="0" distB="0" distL="0" distR="0" wp14:anchorId="7646E61C" wp14:editId="18F6B5F6">
                <wp:extent cx="2082507" cy="9956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95" cy="998292"/>
                        </a:xfrm>
                        <a:prstGeom prst="rect">
                          <a:avLst/>
                        </a:prstGeom>
                        <a:noFill/>
                      </pic:spPr>
                    </pic:pic>
                  </a:graphicData>
                </a:graphic>
              </wp:inline>
            </w:drawing>
          </w:r>
        </w:p>
      </w:tc>
      <w:tc>
        <w:tcPr>
          <w:tcW w:w="6573" w:type="dxa"/>
        </w:tcPr>
        <w:p w:rsidR="008D7B4D" w:rsidRPr="008D7B4D" w:rsidRDefault="008D7B4D" w:rsidP="008D7B4D">
          <w:pPr>
            <w:jc w:val="right"/>
            <w:rPr>
              <w:rFonts w:ascii="Verdana" w:hAnsi="Verdana"/>
              <w:b/>
              <w:i/>
              <w:sz w:val="24"/>
              <w:lang w:val="es-MX"/>
            </w:rPr>
          </w:pPr>
          <w:r w:rsidRPr="008D7B4D">
            <w:rPr>
              <w:rFonts w:ascii="Verdana" w:hAnsi="Verdana"/>
              <w:b/>
              <w:i/>
              <w:sz w:val="22"/>
              <w:lang w:val="es-MX"/>
            </w:rPr>
            <w:t>G</w:t>
          </w:r>
          <w:r w:rsidRPr="008D7B4D">
            <w:rPr>
              <w:rFonts w:ascii="Verdana" w:hAnsi="Verdana"/>
              <w:b/>
              <w:i/>
              <w:lang w:val="es-MX"/>
            </w:rPr>
            <w:t>OBIERNO</w:t>
          </w:r>
          <w:r w:rsidRPr="008D7B4D">
            <w:rPr>
              <w:rFonts w:ascii="Verdana" w:hAnsi="Verdana"/>
              <w:b/>
              <w:i/>
              <w:sz w:val="22"/>
              <w:lang w:val="es-MX"/>
            </w:rPr>
            <w:t xml:space="preserve"> </w:t>
          </w:r>
          <w:r w:rsidRPr="008D7B4D">
            <w:rPr>
              <w:rFonts w:ascii="Verdana" w:hAnsi="Verdana"/>
              <w:b/>
              <w:i/>
              <w:lang w:val="es-MX"/>
            </w:rPr>
            <w:t>DEL</w:t>
          </w:r>
          <w:r w:rsidRPr="008D7B4D">
            <w:rPr>
              <w:rFonts w:ascii="Verdana" w:hAnsi="Verdana"/>
              <w:b/>
              <w:i/>
              <w:sz w:val="22"/>
              <w:lang w:val="es-MX"/>
            </w:rPr>
            <w:t xml:space="preserve"> E</w:t>
          </w:r>
          <w:r w:rsidRPr="008D7B4D">
            <w:rPr>
              <w:rFonts w:ascii="Verdana" w:hAnsi="Verdana"/>
              <w:b/>
              <w:i/>
              <w:lang w:val="es-MX"/>
            </w:rPr>
            <w:t>STADO</w:t>
          </w:r>
          <w:r w:rsidRPr="008D7B4D">
            <w:rPr>
              <w:rFonts w:ascii="Verdana" w:hAnsi="Verdana"/>
              <w:b/>
              <w:i/>
              <w:sz w:val="22"/>
              <w:lang w:val="es-MX"/>
            </w:rPr>
            <w:t xml:space="preserve"> </w:t>
          </w:r>
          <w:r w:rsidRPr="008D7B4D">
            <w:rPr>
              <w:rFonts w:ascii="Verdana" w:hAnsi="Verdana"/>
              <w:b/>
              <w:i/>
              <w:lang w:val="es-MX"/>
            </w:rPr>
            <w:t>DE</w:t>
          </w:r>
          <w:r w:rsidRPr="008D7B4D">
            <w:rPr>
              <w:rFonts w:ascii="Verdana" w:hAnsi="Verdana"/>
              <w:b/>
              <w:i/>
              <w:sz w:val="22"/>
              <w:lang w:val="es-MX"/>
            </w:rPr>
            <w:t xml:space="preserve"> C</w:t>
          </w:r>
          <w:r w:rsidRPr="008D7B4D">
            <w:rPr>
              <w:rFonts w:ascii="Verdana" w:hAnsi="Verdana"/>
              <w:b/>
              <w:i/>
              <w:lang w:val="es-MX"/>
            </w:rPr>
            <w:t>OAHUILA</w:t>
          </w:r>
        </w:p>
        <w:p w:rsidR="008D7B4D" w:rsidRPr="008D7B4D" w:rsidRDefault="008D7B4D" w:rsidP="008D7B4D">
          <w:pPr>
            <w:jc w:val="right"/>
            <w:rPr>
              <w:rFonts w:ascii="Verdana" w:hAnsi="Verdana"/>
              <w:b/>
              <w:i/>
              <w:sz w:val="18"/>
              <w:lang w:val="es-MX"/>
            </w:rPr>
          </w:pPr>
          <w:r w:rsidRPr="008D7B4D">
            <w:rPr>
              <w:rFonts w:ascii="Verdana" w:hAnsi="Verdana"/>
              <w:b/>
              <w:i/>
              <w:lang w:val="es-MX"/>
            </w:rPr>
            <w:t xml:space="preserve">SECRETARIA DE FINANZAS </w:t>
          </w:r>
        </w:p>
        <w:p w:rsidR="008D7B4D" w:rsidRPr="008D7B4D" w:rsidRDefault="008D7B4D" w:rsidP="008D7B4D">
          <w:pPr>
            <w:jc w:val="right"/>
            <w:rPr>
              <w:rFonts w:ascii="Verdana" w:hAnsi="Verdana"/>
              <w:b/>
              <w:i/>
              <w:sz w:val="18"/>
              <w:lang w:val="es-MX"/>
            </w:rPr>
          </w:pPr>
          <w:r w:rsidRPr="008D7B4D">
            <w:rPr>
              <w:rFonts w:ascii="Verdana" w:hAnsi="Verdana"/>
              <w:b/>
              <w:i/>
              <w:sz w:val="18"/>
              <w:lang w:val="es-MX"/>
            </w:rPr>
            <w:t>S</w:t>
          </w:r>
          <w:r w:rsidRPr="008D7B4D">
            <w:rPr>
              <w:rFonts w:ascii="Verdana" w:hAnsi="Verdana"/>
              <w:b/>
              <w:i/>
              <w:sz w:val="16"/>
              <w:lang w:val="es-MX"/>
            </w:rPr>
            <w:t xml:space="preserve">UBSECRETARIA DE </w:t>
          </w:r>
          <w:r w:rsidRPr="008D7B4D">
            <w:rPr>
              <w:rFonts w:ascii="Verdana" w:hAnsi="Verdana"/>
              <w:b/>
              <w:i/>
              <w:sz w:val="18"/>
              <w:lang w:val="es-MX"/>
            </w:rPr>
            <w:t>E</w:t>
          </w:r>
          <w:r w:rsidRPr="008D7B4D">
            <w:rPr>
              <w:rFonts w:ascii="Verdana" w:hAnsi="Verdana"/>
              <w:b/>
              <w:i/>
              <w:sz w:val="16"/>
              <w:lang w:val="es-MX"/>
            </w:rPr>
            <w:t xml:space="preserve">GRESOS Y </w:t>
          </w:r>
          <w:r w:rsidRPr="008D7B4D">
            <w:rPr>
              <w:rFonts w:ascii="Verdana" w:hAnsi="Verdana"/>
              <w:b/>
              <w:i/>
              <w:sz w:val="18"/>
              <w:lang w:val="es-MX"/>
            </w:rPr>
            <w:t>A</w:t>
          </w:r>
          <w:r w:rsidRPr="008D7B4D">
            <w:rPr>
              <w:rFonts w:ascii="Verdana" w:hAnsi="Verdana"/>
              <w:b/>
              <w:i/>
              <w:sz w:val="16"/>
              <w:lang w:val="es-MX"/>
            </w:rPr>
            <w:t>DMINISTRACION</w:t>
          </w:r>
        </w:p>
        <w:p w:rsidR="008D7B4D" w:rsidRPr="008D7B4D" w:rsidRDefault="008D7B4D" w:rsidP="008D7B4D">
          <w:pPr>
            <w:jc w:val="right"/>
            <w:rPr>
              <w:rFonts w:ascii="Verdana" w:hAnsi="Verdana"/>
              <w:b/>
              <w:i/>
              <w:sz w:val="14"/>
              <w:lang w:val="es-MX"/>
            </w:rPr>
          </w:pPr>
          <w:r w:rsidRPr="008D7B4D">
            <w:rPr>
              <w:rFonts w:ascii="Verdana" w:hAnsi="Verdana"/>
              <w:b/>
              <w:i/>
              <w:sz w:val="22"/>
              <w:lang w:val="es-MX"/>
            </w:rPr>
            <w:t>D</w:t>
          </w:r>
          <w:r w:rsidRPr="008D7B4D">
            <w:rPr>
              <w:rFonts w:ascii="Verdana" w:hAnsi="Verdana"/>
              <w:b/>
              <w:i/>
              <w:lang w:val="es-MX"/>
            </w:rPr>
            <w:t xml:space="preserve">IRECCION </w:t>
          </w:r>
          <w:r w:rsidRPr="008D7B4D">
            <w:rPr>
              <w:rFonts w:ascii="Verdana" w:hAnsi="Verdana"/>
              <w:b/>
              <w:i/>
              <w:sz w:val="22"/>
              <w:lang w:val="es-MX"/>
            </w:rPr>
            <w:t>G</w:t>
          </w:r>
          <w:r w:rsidRPr="008D7B4D">
            <w:rPr>
              <w:rFonts w:ascii="Verdana" w:hAnsi="Verdana"/>
              <w:b/>
              <w:i/>
              <w:lang w:val="es-MX"/>
            </w:rPr>
            <w:t xml:space="preserve">ENERAL DE </w:t>
          </w:r>
          <w:r w:rsidRPr="008D7B4D">
            <w:rPr>
              <w:rFonts w:ascii="Verdana" w:hAnsi="Verdana"/>
              <w:b/>
              <w:i/>
              <w:sz w:val="22"/>
              <w:lang w:val="es-MX"/>
            </w:rPr>
            <w:t>A</w:t>
          </w:r>
          <w:r w:rsidRPr="008D7B4D">
            <w:rPr>
              <w:rFonts w:ascii="Verdana" w:hAnsi="Verdana"/>
              <w:b/>
              <w:i/>
              <w:lang w:val="es-MX"/>
            </w:rPr>
            <w:t>DQUISICIONES</w:t>
          </w:r>
        </w:p>
        <w:p w:rsidR="008D7B4D" w:rsidRDefault="008D7B4D">
          <w:pPr>
            <w:pStyle w:val="Encabezado"/>
            <w:rPr>
              <w:lang w:val="es-MX"/>
            </w:rPr>
          </w:pPr>
        </w:p>
        <w:p w:rsidR="008D7B4D" w:rsidRPr="008D7B4D" w:rsidRDefault="008D7B4D" w:rsidP="008D7B4D">
          <w:pPr>
            <w:pStyle w:val="Encabezado"/>
            <w:jc w:val="right"/>
            <w:rPr>
              <w:rFonts w:ascii="Verdana" w:hAnsi="Verdana"/>
              <w:b/>
              <w:lang w:val="es-MX"/>
            </w:rPr>
          </w:pPr>
        </w:p>
      </w:tc>
    </w:tr>
  </w:tbl>
  <w:p w:rsidR="00810C85" w:rsidRPr="008D7B4D" w:rsidRDefault="00810C85">
    <w:pPr>
      <w:pStyle w:val="Encabezado"/>
      <w:rPr>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31"/>
    <w:rsid w:val="00043B9D"/>
    <w:rsid w:val="00064B78"/>
    <w:rsid w:val="000A32D5"/>
    <w:rsid w:val="000B7F15"/>
    <w:rsid w:val="000C792F"/>
    <w:rsid w:val="000D482B"/>
    <w:rsid w:val="000E3AD0"/>
    <w:rsid w:val="00176B06"/>
    <w:rsid w:val="001A5BEC"/>
    <w:rsid w:val="001B2D1B"/>
    <w:rsid w:val="001B3097"/>
    <w:rsid w:val="001F7EE4"/>
    <w:rsid w:val="00227EA7"/>
    <w:rsid w:val="00277C09"/>
    <w:rsid w:val="00280614"/>
    <w:rsid w:val="003043E8"/>
    <w:rsid w:val="00316418"/>
    <w:rsid w:val="00326683"/>
    <w:rsid w:val="00341060"/>
    <w:rsid w:val="00361F7A"/>
    <w:rsid w:val="003A3470"/>
    <w:rsid w:val="003D143A"/>
    <w:rsid w:val="003D5F4F"/>
    <w:rsid w:val="003E5E71"/>
    <w:rsid w:val="004607CA"/>
    <w:rsid w:val="004C5EF9"/>
    <w:rsid w:val="004E414C"/>
    <w:rsid w:val="00532109"/>
    <w:rsid w:val="005907FC"/>
    <w:rsid w:val="005A78D0"/>
    <w:rsid w:val="005B0264"/>
    <w:rsid w:val="00624B55"/>
    <w:rsid w:val="00691C1C"/>
    <w:rsid w:val="00692E4F"/>
    <w:rsid w:val="006B6C96"/>
    <w:rsid w:val="006F7ED0"/>
    <w:rsid w:val="00704E12"/>
    <w:rsid w:val="007441E4"/>
    <w:rsid w:val="00744EA6"/>
    <w:rsid w:val="007618B3"/>
    <w:rsid w:val="00791992"/>
    <w:rsid w:val="00792513"/>
    <w:rsid w:val="007A3D2D"/>
    <w:rsid w:val="007F488D"/>
    <w:rsid w:val="00805D79"/>
    <w:rsid w:val="00810C85"/>
    <w:rsid w:val="00820A20"/>
    <w:rsid w:val="0083363F"/>
    <w:rsid w:val="00846307"/>
    <w:rsid w:val="00856C00"/>
    <w:rsid w:val="00886065"/>
    <w:rsid w:val="008A16FF"/>
    <w:rsid w:val="008D7B4D"/>
    <w:rsid w:val="008E58E4"/>
    <w:rsid w:val="009176D7"/>
    <w:rsid w:val="00922CC6"/>
    <w:rsid w:val="00934CA4"/>
    <w:rsid w:val="0094267F"/>
    <w:rsid w:val="009903C8"/>
    <w:rsid w:val="009A27EC"/>
    <w:rsid w:val="009B1359"/>
    <w:rsid w:val="00A0000E"/>
    <w:rsid w:val="00A563A3"/>
    <w:rsid w:val="00AA66AB"/>
    <w:rsid w:val="00AB034B"/>
    <w:rsid w:val="00AB0D1B"/>
    <w:rsid w:val="00B005AB"/>
    <w:rsid w:val="00B6497C"/>
    <w:rsid w:val="00B90F75"/>
    <w:rsid w:val="00BA7F0E"/>
    <w:rsid w:val="00C43FED"/>
    <w:rsid w:val="00C53DFB"/>
    <w:rsid w:val="00C65631"/>
    <w:rsid w:val="00CD600C"/>
    <w:rsid w:val="00D128F7"/>
    <w:rsid w:val="00D34CD5"/>
    <w:rsid w:val="00D42011"/>
    <w:rsid w:val="00E061E3"/>
    <w:rsid w:val="00E075E5"/>
    <w:rsid w:val="00EA3F8E"/>
    <w:rsid w:val="00EF4A68"/>
    <w:rsid w:val="00F51D02"/>
    <w:rsid w:val="00FF5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39ECBE-C0B2-4EC7-A9BB-58B5B1A5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63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820A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5631"/>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631"/>
    <w:rPr>
      <w:rFonts w:ascii="Tahoma" w:eastAsia="Times New Roman" w:hAnsi="Tahoma" w:cs="Tahoma"/>
      <w:sz w:val="16"/>
      <w:szCs w:val="16"/>
      <w:lang w:val="en-US"/>
    </w:rPr>
  </w:style>
  <w:style w:type="table" w:styleId="Tablaconcuadrcula">
    <w:name w:val="Table Grid"/>
    <w:basedOn w:val="Tablanormal"/>
    <w:uiPriority w:val="59"/>
    <w:rsid w:val="00E0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41E4"/>
    <w:rPr>
      <w:color w:val="0000FF" w:themeColor="hyperlink"/>
      <w:u w:val="single"/>
    </w:rPr>
  </w:style>
  <w:style w:type="paragraph" w:styleId="Sinespaciado">
    <w:name w:val="No Spacing"/>
    <w:uiPriority w:val="1"/>
    <w:qFormat/>
    <w:rsid w:val="000E3AD0"/>
    <w:pPr>
      <w:spacing w:after="0" w:line="240" w:lineRule="auto"/>
    </w:pPr>
    <w:rPr>
      <w:rFonts w:ascii="Times New Roman" w:eastAsia="Times New Roman" w:hAnsi="Times New Roman" w:cs="Times New Roman"/>
      <w:sz w:val="20"/>
      <w:szCs w:val="20"/>
      <w:lang w:val="en-US"/>
    </w:rPr>
  </w:style>
  <w:style w:type="paragraph" w:styleId="Encabezado">
    <w:name w:val="header"/>
    <w:basedOn w:val="Normal"/>
    <w:link w:val="EncabezadoCar"/>
    <w:uiPriority w:val="99"/>
    <w:unhideWhenUsed/>
    <w:rsid w:val="00810C85"/>
    <w:pPr>
      <w:tabs>
        <w:tab w:val="center" w:pos="4680"/>
        <w:tab w:val="right" w:pos="9360"/>
      </w:tabs>
    </w:pPr>
  </w:style>
  <w:style w:type="character" w:customStyle="1" w:styleId="EncabezadoCar">
    <w:name w:val="Encabezado Car"/>
    <w:basedOn w:val="Fuentedeprrafopredeter"/>
    <w:link w:val="Encabezado"/>
    <w:uiPriority w:val="99"/>
    <w:rsid w:val="00810C85"/>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10C85"/>
    <w:pPr>
      <w:tabs>
        <w:tab w:val="center" w:pos="4680"/>
        <w:tab w:val="right" w:pos="9360"/>
      </w:tabs>
    </w:pPr>
  </w:style>
  <w:style w:type="character" w:customStyle="1" w:styleId="PiedepginaCar">
    <w:name w:val="Pie de página Car"/>
    <w:basedOn w:val="Fuentedeprrafopredeter"/>
    <w:link w:val="Piedepgina"/>
    <w:uiPriority w:val="99"/>
    <w:rsid w:val="00810C85"/>
    <w:rPr>
      <w:rFonts w:ascii="Times New Roman" w:eastAsia="Times New Roman" w:hAnsi="Times New Roman" w:cs="Times New Roman"/>
      <w:sz w:val="20"/>
      <w:szCs w:val="20"/>
      <w:lang w:val="en-US"/>
    </w:rPr>
  </w:style>
  <w:style w:type="character" w:customStyle="1" w:styleId="Ttulo1Car">
    <w:name w:val="Título 1 Car"/>
    <w:basedOn w:val="Fuentedeprrafopredeter"/>
    <w:link w:val="Ttulo1"/>
    <w:uiPriority w:val="9"/>
    <w:rsid w:val="00820A20"/>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fincoahuila.gob.mx/contenido/ipo/transparencia.html"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youtube.com/channel/UCKWEx_46jYthWagU_2CZytg"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efircoahuila.gob.mx/empresarios/transmision-de-licitaciones/"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249</Words>
  <Characters>1372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sefin1011</cp:lastModifiedBy>
  <cp:revision>2</cp:revision>
  <cp:lastPrinted>2021-03-25T17:44:00Z</cp:lastPrinted>
  <dcterms:created xsi:type="dcterms:W3CDTF">2021-03-25T21:08:00Z</dcterms:created>
  <dcterms:modified xsi:type="dcterms:W3CDTF">2021-03-25T21:08:00Z</dcterms:modified>
</cp:coreProperties>
</file>